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D264D" w:rsidRPr="00AD26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219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971B5">
        <w:rPr>
          <w:rFonts w:ascii="Times New Roman" w:hAnsi="Times New Roman"/>
          <w:color w:val="000000"/>
          <w:sz w:val="28"/>
          <w:szCs w:val="28"/>
        </w:rPr>
        <w:t>2</w:t>
      </w:r>
      <w:r w:rsidR="00820DD9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AD264D">
        <w:rPr>
          <w:rFonts w:ascii="Times New Roman" w:hAnsi="Times New Roman"/>
          <w:color w:val="000000"/>
          <w:sz w:val="28"/>
          <w:szCs w:val="28"/>
        </w:rPr>
        <w:t>04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D264D" w:rsidRPr="00AD264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219 </w:t>
      </w:r>
      <w:r w:rsidR="00AD264D">
        <w:rPr>
          <w:rFonts w:ascii="Times New Roman" w:hAnsi="Times New Roman"/>
          <w:sz w:val="28"/>
          <w:szCs w:val="28"/>
        </w:rPr>
        <w:t xml:space="preserve">                 </w:t>
      </w:r>
      <w:r w:rsidR="00AD264D" w:rsidRPr="00AD264D">
        <w:rPr>
          <w:rFonts w:ascii="Times New Roman" w:hAnsi="Times New Roman"/>
          <w:sz w:val="28"/>
          <w:szCs w:val="28"/>
        </w:rPr>
        <w:t>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AD264D" w:rsidRPr="00AD264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AD264D">
        <w:rPr>
          <w:rFonts w:ascii="Times New Roman" w:hAnsi="Times New Roman"/>
          <w:sz w:val="28"/>
          <w:szCs w:val="28"/>
        </w:rPr>
        <w:t xml:space="preserve">                        </w:t>
      </w:r>
      <w:r w:rsidR="00AD264D" w:rsidRPr="00AD264D">
        <w:rPr>
          <w:rFonts w:ascii="Times New Roman" w:hAnsi="Times New Roman"/>
          <w:sz w:val="28"/>
          <w:szCs w:val="28"/>
        </w:rPr>
        <w:t>ул. Восточной, 219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AD264D">
        <w:rPr>
          <w:rFonts w:ascii="Times New Roman" w:hAnsi="Times New Roman"/>
          <w:color w:val="000000"/>
          <w:sz w:val="28"/>
          <w:szCs w:val="28"/>
        </w:rPr>
        <w:t>091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971B5" w:rsidRDefault="00AD264D" w:rsidP="00AD264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264D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Варданяну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 Георги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Гагиковичу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Варданян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Наринэ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Ашотовне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Варданяну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Геворгу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 Георгиевичу и </w:t>
      </w:r>
      <w:proofErr w:type="spellStart"/>
      <w:r w:rsidRPr="00AD264D">
        <w:rPr>
          <w:rFonts w:ascii="Times New Roman" w:hAnsi="Times New Roman"/>
          <w:bCs/>
          <w:sz w:val="28"/>
          <w:szCs w:val="28"/>
        </w:rPr>
        <w:t>Варданяну</w:t>
      </w:r>
      <w:proofErr w:type="spellEnd"/>
      <w:r w:rsidRPr="00AD264D">
        <w:rPr>
          <w:rFonts w:ascii="Times New Roman" w:hAnsi="Times New Roman"/>
          <w:bCs/>
          <w:sz w:val="28"/>
          <w:szCs w:val="28"/>
        </w:rPr>
        <w:t xml:space="preserve"> Гору Георгиевичу разрешение на отклонение от предельных параметров разрешенного строительства объектов капитального строительства – для установления вида «[4.6] – Общественное питание» использования земельного участка с кадастровым номером 01:08:0509048:35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D264D">
        <w:rPr>
          <w:rFonts w:ascii="Times New Roman" w:hAnsi="Times New Roman"/>
          <w:bCs/>
          <w:sz w:val="28"/>
          <w:szCs w:val="28"/>
        </w:rPr>
        <w:t>ул. Восточной, 219 г. Майкопа, площадью 308 кв. м.</w:t>
      </w:r>
    </w:p>
    <w:p w:rsidR="001971B5" w:rsidRDefault="001971B5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64D" w:rsidRDefault="00AD264D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64D" w:rsidRPr="009C6941" w:rsidRDefault="00AD264D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2020-09-29T14:37:00Z</cp:lastPrinted>
  <dcterms:created xsi:type="dcterms:W3CDTF">2020-08-31T14:41:00Z</dcterms:created>
  <dcterms:modified xsi:type="dcterms:W3CDTF">2020-11-06T07:52:00Z</dcterms:modified>
</cp:coreProperties>
</file>